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4D849AD" w:rsidR="00420A38" w:rsidRPr="007A395D" w:rsidRDefault="00263A4D" w:rsidP="000049D8">
      <w:pPr>
        <w:pStyle w:val="Header"/>
        <w:tabs>
          <w:tab w:val="clear" w:pos="9639"/>
          <w:tab w:val="right" w:pos="5954"/>
        </w:tabs>
        <w:spacing w:after="240"/>
        <w:jc w:val="right"/>
        <w:rPr>
          <w:rFonts w:ascii="Calibri" w:hAnsi="Calibri"/>
        </w:rPr>
      </w:pPr>
      <w:r>
        <w:rPr>
          <w:rFonts w:ascii="Calibri" w:hAnsi="Calibri"/>
          <w:noProof/>
          <w:lang w:val="en-IE" w:eastAsia="en-IE"/>
        </w:rPr>
        <w:drawing>
          <wp:anchor distT="0" distB="0" distL="114300" distR="114300" simplePos="0" relativeHeight="251658240" behindDoc="0" locked="0" layoutInCell="1" allowOverlap="1" wp14:anchorId="675E9B4A" wp14:editId="11C9EF24">
            <wp:simplePos x="0" y="0"/>
            <wp:positionH relativeFrom="column">
              <wp:posOffset>8255</wp:posOffset>
            </wp:positionH>
            <wp:positionV relativeFrom="paragraph">
              <wp:posOffset>78105</wp:posOffset>
            </wp:positionV>
            <wp:extent cx="571500" cy="5568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571500" cy="556895"/>
                    </a:xfrm>
                    <a:prstGeom prst="rect">
                      <a:avLst/>
                    </a:prstGeom>
                  </pic:spPr>
                </pic:pic>
              </a:graphicData>
            </a:graphic>
            <wp14:sizeRelH relativeFrom="margin">
              <wp14:pctWidth>0</wp14:pctWidth>
            </wp14:sizeRelH>
            <wp14:sizeRelV relativeFrom="margin">
              <wp14:pctHeight>0</wp14:pctHeight>
            </wp14:sizeRelV>
          </wp:anchor>
        </w:drawing>
      </w:r>
      <w:r w:rsidR="00420A38" w:rsidRPr="007A395D">
        <w:rPr>
          <w:rFonts w:ascii="Calibri" w:hAnsi="Calibri"/>
        </w:rPr>
        <w:t>Input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5969F2" w:rsidRPr="007A395D">
        <w:rPr>
          <w:rFonts w:ascii="Calibri" w:hAnsi="Calibri"/>
        </w:rPr>
        <w:t>ENAV18</w:t>
      </w:r>
      <w:r w:rsidR="000E5DEA">
        <w:rPr>
          <w:rFonts w:ascii="Calibri" w:hAnsi="Calibri"/>
        </w:rPr>
        <w:t>-13.11.1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5F1FD7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36871" w:rsidRPr="00E36871">
        <w:rPr>
          <w:rFonts w:asciiTheme="minorHAnsi" w:hAnsiTheme="minorHAnsi" w:cs="Arial"/>
          <w:b/>
          <w:sz w:val="24"/>
          <w:szCs w:val="24"/>
        </w:rPr>
        <w:t>X</w:t>
      </w:r>
      <w:r w:rsidRPr="00E36871">
        <w:rPr>
          <w:rFonts w:asciiTheme="minorHAnsi" w:hAnsiTheme="minorHAnsi" w:cs="Arial"/>
          <w:sz w:val="24"/>
          <w:szCs w:val="24"/>
        </w:rPr>
        <w:t xml:space="preserve">  Input</w:t>
      </w:r>
    </w:p>
    <w:p w14:paraId="0BC79547" w14:textId="3C0456AD" w:rsidR="0080294B" w:rsidRPr="007A395D" w:rsidRDefault="00E36871" w:rsidP="00037DF4">
      <w:pPr>
        <w:pStyle w:val="BodyText"/>
        <w:tabs>
          <w:tab w:val="left" w:pos="1843"/>
        </w:tabs>
        <w:rPr>
          <w:rFonts w:ascii="Calibri" w:hAnsi="Calibri"/>
        </w:rPr>
      </w:pPr>
      <w:r w:rsidRPr="00E36871">
        <w:rPr>
          <w:rFonts w:asciiTheme="minorHAnsi" w:hAnsiTheme="minorHAnsi" w:cs="Arial"/>
          <w:b/>
        </w:rPr>
        <w:t>X</w:t>
      </w:r>
      <w:r w:rsidR="0080294B" w:rsidRPr="00E36871">
        <w:rPr>
          <w:rFonts w:asciiTheme="minorHAnsi" w:hAnsiTheme="minorHAnsi" w:cs="Arial"/>
        </w:rPr>
        <w:t xml:space="preserve">  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1A56A3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0E5DEA">
        <w:rPr>
          <w:rFonts w:ascii="Calibri" w:hAnsi="Calibri"/>
        </w:rPr>
        <w:tab/>
      </w:r>
      <w:r w:rsidR="000E5DEA">
        <w:rPr>
          <w:rFonts w:ascii="Calibri" w:hAnsi="Calibri"/>
        </w:rPr>
        <w:tab/>
        <w:t>13</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7BA94081"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E36871">
        <w:rPr>
          <w:rFonts w:ascii="Calibri" w:hAnsi="Calibri" w:hint="eastAsia"/>
          <w:lang w:eastAsia="ko-KR"/>
        </w:rPr>
        <w:t>Jiwon</w:t>
      </w:r>
      <w:proofErr w:type="spellEnd"/>
      <w:r w:rsidR="00E36871">
        <w:rPr>
          <w:rFonts w:ascii="Calibri" w:hAnsi="Calibri" w:hint="eastAsia"/>
          <w:lang w:eastAsia="ko-KR"/>
        </w:rPr>
        <w:t xml:space="preserve"> </w:t>
      </w:r>
      <w:proofErr w:type="spellStart"/>
      <w:r w:rsidR="00E36871">
        <w:rPr>
          <w:rFonts w:ascii="Calibri" w:hAnsi="Calibri" w:hint="eastAsia"/>
          <w:lang w:eastAsia="ko-KR"/>
        </w:rPr>
        <w:t>Seo</w:t>
      </w:r>
      <w:proofErr w:type="spellEnd"/>
      <w:r w:rsidR="00E36871">
        <w:rPr>
          <w:rFonts w:ascii="Calibri" w:hAnsi="Calibri" w:hint="eastAsia"/>
          <w:lang w:eastAsia="ko-KR"/>
        </w:rPr>
        <w:t xml:space="preserve"> on behalf of the WG5 participants</w:t>
      </w:r>
    </w:p>
    <w:p w14:paraId="60BCC120" w14:textId="77777777" w:rsidR="0080294B" w:rsidRPr="007A395D" w:rsidRDefault="0080294B" w:rsidP="00FE5674">
      <w:pPr>
        <w:pStyle w:val="BodyText"/>
        <w:tabs>
          <w:tab w:val="left" w:pos="2835"/>
        </w:tabs>
        <w:rPr>
          <w:rFonts w:ascii="Calibri" w:hAnsi="Calibri"/>
        </w:rPr>
      </w:pPr>
    </w:p>
    <w:p w14:paraId="4834080C" w14:textId="795DF763" w:rsidR="00A446C9" w:rsidRPr="00605E43" w:rsidRDefault="00E36871" w:rsidP="00A446C9">
      <w:pPr>
        <w:pStyle w:val="Title"/>
        <w:rPr>
          <w:rFonts w:ascii="Calibri" w:hAnsi="Calibri"/>
          <w:color w:val="0070C0"/>
        </w:rPr>
      </w:pPr>
      <w:r>
        <w:rPr>
          <w:rFonts w:ascii="Calibri" w:hAnsi="Calibri" w:hint="eastAsia"/>
          <w:color w:val="0070C0"/>
          <w:lang w:eastAsia="ko-KR"/>
        </w:rPr>
        <w:t>Status of the development of the guideline on eLoran service provision</w:t>
      </w:r>
    </w:p>
    <w:p w14:paraId="0F258596" w14:textId="50FB6E37" w:rsidR="00A446C9" w:rsidRPr="00605E43" w:rsidRDefault="00A446C9" w:rsidP="00605E43">
      <w:pPr>
        <w:pStyle w:val="Heading1"/>
      </w:pPr>
      <w:r w:rsidRPr="00605E43">
        <w:t>Summary</w:t>
      </w:r>
    </w:p>
    <w:p w14:paraId="2A5F9194" w14:textId="5CC5D775" w:rsidR="00E36871" w:rsidRPr="00E36871" w:rsidRDefault="00E36871" w:rsidP="00E36871">
      <w:pPr>
        <w:pStyle w:val="BodyText"/>
        <w:rPr>
          <w:rFonts w:ascii="Calibri" w:hAnsi="Calibri"/>
          <w:lang w:eastAsia="ko-KR"/>
        </w:rPr>
      </w:pPr>
      <w:r w:rsidRPr="00E36871">
        <w:rPr>
          <w:rFonts w:ascii="Calibri" w:hAnsi="Calibri"/>
        </w:rPr>
        <w:t xml:space="preserve">Currently, there is a lack of any IALA guidance on how eLoran services should be installed, configured, operated and maintained. Therefore, a new Guideline is required to cover such topics in order to encourage the harmonisation of services.  </w:t>
      </w:r>
      <w:r w:rsidR="00DB5FF8">
        <w:rPr>
          <w:rFonts w:ascii="Calibri" w:hAnsi="Calibri" w:hint="eastAsia"/>
          <w:lang w:eastAsia="ko-KR"/>
        </w:rPr>
        <w:t xml:space="preserve"> </w:t>
      </w:r>
    </w:p>
    <w:p w14:paraId="27600523" w14:textId="77777777" w:rsidR="00E36871" w:rsidRDefault="00E36871" w:rsidP="00E36871">
      <w:pPr>
        <w:pStyle w:val="BodyText"/>
        <w:rPr>
          <w:rFonts w:ascii="Calibri" w:hAnsi="Calibri"/>
          <w:lang w:eastAsia="ko-KR"/>
        </w:rPr>
      </w:pPr>
      <w:r w:rsidRPr="00E36871">
        <w:rPr>
          <w:rFonts w:ascii="Calibri" w:hAnsi="Calibri"/>
        </w:rPr>
        <w:t xml:space="preserve">This work was undertaken by correspondence and the attached documents are results of contributions from the Task Group on the development of an eLoran guideline.  More work is to be completed by the Task Group. </w:t>
      </w:r>
    </w:p>
    <w:p w14:paraId="07452EBC" w14:textId="01B893DB" w:rsidR="00A446C9" w:rsidRPr="007A395D" w:rsidRDefault="00A446C9" w:rsidP="00A446C9">
      <w:pPr>
        <w:pStyle w:val="BodyText"/>
        <w:rPr>
          <w:rFonts w:ascii="Calibri" w:hAnsi="Calibri"/>
        </w:rPr>
      </w:pPr>
    </w:p>
    <w:p w14:paraId="041E9135" w14:textId="77777777" w:rsidR="00A446C9" w:rsidRPr="007A395D" w:rsidRDefault="00A446C9" w:rsidP="00605E43">
      <w:pPr>
        <w:pStyle w:val="Heading1"/>
      </w:pPr>
      <w:r w:rsidRPr="007A395D">
        <w:t>Discussion</w:t>
      </w:r>
    </w:p>
    <w:p w14:paraId="7C5E1800" w14:textId="7EEA4D46" w:rsidR="00F25BF4" w:rsidRPr="007A395D" w:rsidRDefault="00D4596F" w:rsidP="00605E43">
      <w:pPr>
        <w:pStyle w:val="Heading2"/>
      </w:pPr>
      <w:r>
        <w:rPr>
          <w:rFonts w:hint="eastAsia"/>
          <w:lang w:eastAsia="ko-KR"/>
        </w:rPr>
        <w:t>Progress</w:t>
      </w:r>
    </w:p>
    <w:p w14:paraId="51BF760D" w14:textId="58DC1F2E" w:rsidR="00D4596F" w:rsidRDefault="00D4596F" w:rsidP="00F25BF4">
      <w:pPr>
        <w:pStyle w:val="BodyText"/>
        <w:rPr>
          <w:rFonts w:ascii="Calibri" w:hAnsi="Calibri"/>
          <w:lang w:eastAsia="ko-KR"/>
        </w:rPr>
      </w:pPr>
      <w:r>
        <w:rPr>
          <w:rFonts w:ascii="Calibri" w:hAnsi="Calibri" w:hint="eastAsia"/>
          <w:lang w:eastAsia="ko-KR"/>
        </w:rPr>
        <w:t xml:space="preserve">The draft </w:t>
      </w:r>
      <w:r w:rsidR="003A09F0">
        <w:rPr>
          <w:rFonts w:ascii="Calibri" w:hAnsi="Calibri"/>
          <w:lang w:eastAsia="ko-KR"/>
        </w:rPr>
        <w:t>“</w:t>
      </w:r>
      <w:r>
        <w:rPr>
          <w:rFonts w:ascii="Calibri" w:hAnsi="Calibri" w:hint="eastAsia"/>
          <w:lang w:eastAsia="ko-KR"/>
        </w:rPr>
        <w:t xml:space="preserve">Guideline </w:t>
      </w:r>
      <w:proofErr w:type="gramStart"/>
      <w:r w:rsidRPr="00D4596F">
        <w:rPr>
          <w:rFonts w:ascii="Calibri" w:hAnsi="Calibri"/>
          <w:lang w:eastAsia="ko-KR"/>
        </w:rPr>
        <w:t>On</w:t>
      </w:r>
      <w:proofErr w:type="gramEnd"/>
      <w:r w:rsidRPr="00D4596F">
        <w:rPr>
          <w:rFonts w:ascii="Calibri" w:hAnsi="Calibri"/>
          <w:lang w:eastAsia="ko-KR"/>
        </w:rPr>
        <w:t xml:space="preserve"> the Performance and Monitoring of eLoran Services in the Frequency Band 90 – 110 kHz</w:t>
      </w:r>
      <w:r w:rsidR="003A09F0">
        <w:rPr>
          <w:rFonts w:ascii="Calibri" w:hAnsi="Calibri"/>
          <w:lang w:eastAsia="ko-KR"/>
        </w:rPr>
        <w:t>”</w:t>
      </w:r>
      <w:r>
        <w:rPr>
          <w:rFonts w:ascii="Calibri" w:hAnsi="Calibri" w:hint="eastAsia"/>
          <w:lang w:eastAsia="ko-KR"/>
        </w:rPr>
        <w:t xml:space="preserve"> from ENAV 17 is re-scoped to serve as a central document which </w:t>
      </w:r>
      <w:r w:rsidR="003A09F0">
        <w:rPr>
          <w:rFonts w:ascii="Calibri" w:hAnsi="Calibri" w:hint="eastAsia"/>
          <w:lang w:eastAsia="ko-KR"/>
        </w:rPr>
        <w:t>presents</w:t>
      </w:r>
      <w:r w:rsidRPr="00D4596F">
        <w:rPr>
          <w:rFonts w:ascii="Calibri" w:hAnsi="Calibri"/>
        </w:rPr>
        <w:t xml:space="preserve"> an overview to service providers about how to </w:t>
      </w:r>
      <w:r w:rsidR="003A09F0">
        <w:rPr>
          <w:rFonts w:ascii="Calibri" w:hAnsi="Calibri" w:hint="eastAsia"/>
          <w:lang w:eastAsia="ko-KR"/>
        </w:rPr>
        <w:t>establish</w:t>
      </w:r>
      <w:r w:rsidR="003A09F0">
        <w:rPr>
          <w:rFonts w:ascii="Calibri" w:hAnsi="Calibri"/>
        </w:rPr>
        <w:t xml:space="preserve"> a</w:t>
      </w:r>
      <w:r w:rsidR="003A09F0">
        <w:rPr>
          <w:rFonts w:ascii="Calibri" w:hAnsi="Calibri" w:hint="eastAsia"/>
          <w:lang w:eastAsia="ko-KR"/>
        </w:rPr>
        <w:t xml:space="preserve"> maritime</w:t>
      </w:r>
      <w:r w:rsidRPr="00D4596F">
        <w:rPr>
          <w:rFonts w:ascii="Calibri" w:hAnsi="Calibri"/>
        </w:rPr>
        <w:t xml:space="preserve"> eLoran service. </w:t>
      </w:r>
      <w:r w:rsidR="003A09F0">
        <w:rPr>
          <w:rFonts w:ascii="Calibri" w:hAnsi="Calibri" w:hint="eastAsia"/>
          <w:lang w:eastAsia="ko-KR"/>
        </w:rPr>
        <w:t xml:space="preserve">This re-scoped </w:t>
      </w:r>
      <w:r w:rsidR="003A09F0">
        <w:rPr>
          <w:rFonts w:ascii="Calibri" w:hAnsi="Calibri"/>
          <w:lang w:eastAsia="ko-KR"/>
        </w:rPr>
        <w:t>document</w:t>
      </w:r>
      <w:r w:rsidR="003A09F0">
        <w:rPr>
          <w:rFonts w:ascii="Calibri" w:hAnsi="Calibri" w:hint="eastAsia"/>
          <w:lang w:eastAsia="ko-KR"/>
        </w:rPr>
        <w:t xml:space="preserve"> is entitled </w:t>
      </w:r>
      <w:r w:rsidR="003A09F0">
        <w:rPr>
          <w:rFonts w:ascii="Calibri" w:hAnsi="Calibri"/>
          <w:lang w:eastAsia="ko-KR"/>
        </w:rPr>
        <w:t>“</w:t>
      </w:r>
      <w:r w:rsidR="003A09F0">
        <w:rPr>
          <w:rFonts w:ascii="Calibri" w:hAnsi="Calibri" w:hint="eastAsia"/>
          <w:lang w:eastAsia="ko-KR"/>
        </w:rPr>
        <w:t xml:space="preserve">Guideline </w:t>
      </w:r>
      <w:proofErr w:type="gramStart"/>
      <w:r w:rsidR="003A09F0" w:rsidRPr="003A09F0">
        <w:rPr>
          <w:rFonts w:ascii="Calibri" w:hAnsi="Calibri"/>
          <w:lang w:eastAsia="ko-KR"/>
        </w:rPr>
        <w:t>On</w:t>
      </w:r>
      <w:proofErr w:type="gramEnd"/>
      <w:r w:rsidR="003A09F0" w:rsidRPr="003A09F0">
        <w:rPr>
          <w:rFonts w:ascii="Calibri" w:hAnsi="Calibri"/>
          <w:lang w:eastAsia="ko-KR"/>
        </w:rPr>
        <w:t xml:space="preserve"> the Technical Approach to Establishing a Maritime eLoran Service by Service Providers</w:t>
      </w:r>
      <w:r w:rsidR="003A09F0">
        <w:rPr>
          <w:rFonts w:ascii="Calibri" w:hAnsi="Calibri"/>
          <w:lang w:eastAsia="ko-KR"/>
        </w:rPr>
        <w:t>”</w:t>
      </w:r>
      <w:r w:rsidR="003A09F0">
        <w:rPr>
          <w:rFonts w:ascii="Calibri" w:hAnsi="Calibri" w:hint="eastAsia"/>
          <w:lang w:eastAsia="ko-KR"/>
        </w:rPr>
        <w:t>.</w:t>
      </w:r>
      <w:r w:rsidR="00C52B2A">
        <w:rPr>
          <w:rFonts w:ascii="Calibri" w:hAnsi="Calibri"/>
          <w:lang w:eastAsia="ko-KR"/>
        </w:rPr>
        <w:t xml:space="preserve"> Please refer to ENAV18-13.11.2.</w:t>
      </w:r>
      <w:bookmarkStart w:id="0" w:name="_GoBack"/>
      <w:bookmarkEnd w:id="0"/>
      <w:r w:rsidR="003A09F0">
        <w:rPr>
          <w:rFonts w:ascii="Calibri" w:hAnsi="Calibri" w:hint="eastAsia"/>
          <w:lang w:eastAsia="ko-KR"/>
        </w:rPr>
        <w:t xml:space="preserve"> </w:t>
      </w:r>
    </w:p>
    <w:p w14:paraId="08A973CA" w14:textId="79AC29A0" w:rsidR="003A09F0" w:rsidRDefault="003A09F0" w:rsidP="00F25BF4">
      <w:pPr>
        <w:pStyle w:val="BodyText"/>
        <w:rPr>
          <w:rFonts w:ascii="Calibri" w:hAnsi="Calibri"/>
          <w:lang w:eastAsia="ko-KR"/>
        </w:rPr>
      </w:pPr>
      <w:r>
        <w:rPr>
          <w:rFonts w:ascii="Calibri" w:hAnsi="Calibri" w:hint="eastAsia"/>
          <w:lang w:eastAsia="ko-KR"/>
        </w:rPr>
        <w:t xml:space="preserve">The current draft does not </w:t>
      </w:r>
      <w:r w:rsidR="00DB5FF8">
        <w:rPr>
          <w:rFonts w:ascii="Calibri" w:hAnsi="Calibri" w:hint="eastAsia"/>
          <w:lang w:eastAsia="ko-KR"/>
        </w:rPr>
        <w:t>cover</w:t>
      </w:r>
      <w:r>
        <w:rPr>
          <w:rFonts w:ascii="Calibri" w:hAnsi="Calibri" w:hint="eastAsia"/>
          <w:lang w:eastAsia="ko-KR"/>
        </w:rPr>
        <w:t xml:space="preserve"> </w:t>
      </w:r>
      <w:r w:rsidR="00A4462B">
        <w:rPr>
          <w:rFonts w:ascii="Calibri" w:hAnsi="Calibri" w:hint="eastAsia"/>
          <w:lang w:eastAsia="ko-KR"/>
        </w:rPr>
        <w:t>a</w:t>
      </w:r>
      <w:r>
        <w:rPr>
          <w:rFonts w:ascii="Calibri" w:hAnsi="Calibri" w:hint="eastAsia"/>
          <w:lang w:eastAsia="ko-KR"/>
        </w:rPr>
        <w:t xml:space="preserve"> similar service</w:t>
      </w:r>
      <w:r w:rsidR="00A4462B">
        <w:rPr>
          <w:rFonts w:ascii="Calibri" w:hAnsi="Calibri" w:hint="eastAsia"/>
          <w:lang w:eastAsia="ko-KR"/>
        </w:rPr>
        <w:t xml:space="preserve">, </w:t>
      </w:r>
      <w:proofErr w:type="spellStart"/>
      <w:r>
        <w:rPr>
          <w:rFonts w:ascii="Calibri" w:hAnsi="Calibri" w:hint="eastAsia"/>
          <w:lang w:eastAsia="ko-KR"/>
        </w:rPr>
        <w:t>eChayka</w:t>
      </w:r>
      <w:proofErr w:type="spellEnd"/>
      <w:r w:rsidR="00A4462B">
        <w:rPr>
          <w:rFonts w:ascii="Calibri" w:hAnsi="Calibri" w:hint="eastAsia"/>
          <w:lang w:eastAsia="ko-KR"/>
        </w:rPr>
        <w:t>,</w:t>
      </w:r>
      <w:r>
        <w:rPr>
          <w:rFonts w:ascii="Calibri" w:hAnsi="Calibri" w:hint="eastAsia"/>
          <w:lang w:eastAsia="ko-KR"/>
        </w:rPr>
        <w:t xml:space="preserve"> in the same Guideline and needs inputs from people who understand the </w:t>
      </w:r>
      <w:proofErr w:type="spellStart"/>
      <w:r>
        <w:rPr>
          <w:rFonts w:ascii="Calibri" w:hAnsi="Calibri" w:hint="eastAsia"/>
          <w:lang w:eastAsia="ko-KR"/>
        </w:rPr>
        <w:t>eChayka</w:t>
      </w:r>
      <w:proofErr w:type="spellEnd"/>
      <w:r>
        <w:rPr>
          <w:rFonts w:ascii="Calibri" w:hAnsi="Calibri" w:hint="eastAsia"/>
          <w:lang w:eastAsia="ko-KR"/>
        </w:rPr>
        <w:t xml:space="preserve"> system.</w:t>
      </w:r>
    </w:p>
    <w:p w14:paraId="14AAC093" w14:textId="77777777" w:rsidR="00E36871" w:rsidRDefault="00E36871" w:rsidP="00E36871">
      <w:pPr>
        <w:pStyle w:val="List1"/>
        <w:numPr>
          <w:ilvl w:val="0"/>
          <w:numId w:val="0"/>
        </w:numPr>
        <w:ind w:left="567" w:hanging="567"/>
        <w:rPr>
          <w:rFonts w:ascii="Calibri" w:eastAsia="Malgun Gothic" w:hAnsi="Calibri"/>
          <w:lang w:eastAsia="ko-KR"/>
        </w:rPr>
      </w:pPr>
    </w:p>
    <w:p w14:paraId="50533C1B" w14:textId="4D079F31" w:rsidR="00E36871" w:rsidRPr="007A395D" w:rsidRDefault="00D4596F" w:rsidP="00E36871">
      <w:pPr>
        <w:pStyle w:val="Heading2"/>
      </w:pPr>
      <w:r>
        <w:rPr>
          <w:rFonts w:hint="eastAsia"/>
          <w:lang w:eastAsia="ko-KR"/>
        </w:rPr>
        <w:t>Future work</w:t>
      </w:r>
      <w:r w:rsidR="00E36871">
        <w:rPr>
          <w:rFonts w:hint="eastAsia"/>
          <w:lang w:eastAsia="ko-KR"/>
        </w:rPr>
        <w:t xml:space="preserve"> </w:t>
      </w:r>
    </w:p>
    <w:p w14:paraId="711A5568" w14:textId="664B69CA" w:rsidR="00846EB8" w:rsidRPr="007A395D" w:rsidRDefault="00DB5FF8" w:rsidP="00846EB8">
      <w:pPr>
        <w:pStyle w:val="BodyText"/>
        <w:rPr>
          <w:rFonts w:ascii="Calibri" w:hAnsi="Calibri"/>
        </w:rPr>
      </w:pPr>
      <w:r>
        <w:rPr>
          <w:rFonts w:ascii="Calibri" w:hAnsi="Calibri" w:hint="eastAsia"/>
          <w:lang w:eastAsia="ko-KR"/>
        </w:rPr>
        <w:t>A revised version reflecting the following items will be provided at ENAV19.</w:t>
      </w:r>
    </w:p>
    <w:p w14:paraId="1A4B6EBE" w14:textId="07F7BCD7" w:rsidR="00846EB8" w:rsidRPr="00846EB8" w:rsidRDefault="00846EB8" w:rsidP="00846EB8">
      <w:pPr>
        <w:pStyle w:val="List1"/>
        <w:numPr>
          <w:ilvl w:val="0"/>
          <w:numId w:val="16"/>
        </w:numPr>
        <w:rPr>
          <w:rFonts w:ascii="Calibri" w:hAnsi="Calibri"/>
        </w:rPr>
      </w:pPr>
      <w:r>
        <w:rPr>
          <w:rFonts w:ascii="Calibri" w:eastAsia="Malgun Gothic" w:hAnsi="Calibri" w:hint="eastAsia"/>
          <w:lang w:eastAsia="ko-KR"/>
        </w:rPr>
        <w:t>List of reading materials relevant to each section needs to be inserted.</w:t>
      </w:r>
    </w:p>
    <w:p w14:paraId="5AE44185" w14:textId="5CA3883E" w:rsidR="00846EB8" w:rsidRPr="007A395D" w:rsidRDefault="00846EB8" w:rsidP="00846EB8">
      <w:pPr>
        <w:pStyle w:val="List1"/>
        <w:numPr>
          <w:ilvl w:val="0"/>
          <w:numId w:val="16"/>
        </w:numPr>
        <w:rPr>
          <w:rFonts w:ascii="Calibri" w:hAnsi="Calibri"/>
        </w:rPr>
      </w:pPr>
      <w:r>
        <w:rPr>
          <w:rFonts w:ascii="Calibri" w:eastAsia="Malgun Gothic" w:hAnsi="Calibri" w:hint="eastAsia"/>
          <w:lang w:eastAsia="ko-KR"/>
        </w:rPr>
        <w:t>Availability Verification, Continuity Verification, and Integrity Verification sections need to be improved.</w:t>
      </w:r>
    </w:p>
    <w:p w14:paraId="6C3E5D81" w14:textId="77777777" w:rsidR="00846EB8" w:rsidRPr="007A395D" w:rsidRDefault="00846EB8" w:rsidP="00846EB8">
      <w:pPr>
        <w:pStyle w:val="References"/>
        <w:numPr>
          <w:ilvl w:val="0"/>
          <w:numId w:val="0"/>
        </w:numPr>
        <w:ind w:left="567" w:hanging="567"/>
        <w:rPr>
          <w:rFonts w:ascii="Calibri" w:hAnsi="Calibri"/>
          <w:lang w:eastAsia="de-DE"/>
        </w:rPr>
      </w:pPr>
    </w:p>
    <w:p w14:paraId="7A8D2F27" w14:textId="77777777" w:rsidR="00A446C9" w:rsidRPr="007A395D" w:rsidRDefault="00A446C9" w:rsidP="00605E43">
      <w:pPr>
        <w:pStyle w:val="Heading1"/>
      </w:pPr>
      <w:r w:rsidRPr="007A395D">
        <w:t>Action requested of the Committee</w:t>
      </w:r>
    </w:p>
    <w:p w14:paraId="1556E528" w14:textId="3057A2C8" w:rsidR="00F25BF4" w:rsidRPr="00846EB8" w:rsidRDefault="00F25BF4" w:rsidP="00A446C9">
      <w:pPr>
        <w:pStyle w:val="BodyText"/>
        <w:rPr>
          <w:rFonts w:asciiTheme="minorHAnsi" w:hAnsiTheme="minorHAnsi"/>
        </w:rPr>
      </w:pPr>
      <w:r w:rsidRPr="00846EB8">
        <w:rPr>
          <w:rFonts w:asciiTheme="minorHAnsi" w:hAnsiTheme="minorHAnsi"/>
        </w:rPr>
        <w:t xml:space="preserve">The Committee is requested to: </w:t>
      </w:r>
    </w:p>
    <w:p w14:paraId="41A1E375" w14:textId="76266184" w:rsidR="00F25BF4" w:rsidRPr="00846EB8" w:rsidRDefault="00846EB8" w:rsidP="00362CD9">
      <w:pPr>
        <w:pStyle w:val="List1"/>
        <w:numPr>
          <w:ilvl w:val="0"/>
          <w:numId w:val="39"/>
        </w:numPr>
        <w:rPr>
          <w:rFonts w:asciiTheme="minorHAnsi" w:hAnsiTheme="minorHAnsi"/>
        </w:rPr>
      </w:pPr>
      <w:r w:rsidRPr="00846EB8">
        <w:rPr>
          <w:rFonts w:asciiTheme="minorHAnsi" w:hAnsiTheme="minorHAnsi"/>
        </w:rPr>
        <w:lastRenderedPageBreak/>
        <w:t>Consider the draft guideline on eLoran service provision.</w:t>
      </w:r>
    </w:p>
    <w:p w14:paraId="7A9FD49F" w14:textId="7B100333" w:rsidR="00F25BF4" w:rsidRPr="00846EB8" w:rsidRDefault="00846EB8" w:rsidP="00F25BF4">
      <w:pPr>
        <w:pStyle w:val="List1"/>
        <w:rPr>
          <w:rFonts w:asciiTheme="minorHAnsi" w:hAnsiTheme="minorHAnsi"/>
        </w:rPr>
      </w:pPr>
      <w:r w:rsidRPr="00846EB8">
        <w:rPr>
          <w:rFonts w:asciiTheme="minorHAnsi" w:hAnsiTheme="minorHAnsi"/>
        </w:rPr>
        <w:t>As more work is needed, this will be of particular reference to WG5.</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46EB8">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45FA4" w14:textId="77777777" w:rsidR="00772951" w:rsidRDefault="00772951" w:rsidP="00362CD9">
      <w:r>
        <w:separator/>
      </w:r>
    </w:p>
  </w:endnote>
  <w:endnote w:type="continuationSeparator" w:id="0">
    <w:p w14:paraId="6074D4A1" w14:textId="77777777" w:rsidR="00772951" w:rsidRDefault="007729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8B099" w14:textId="77777777" w:rsidR="00772951" w:rsidRDefault="00772951" w:rsidP="00362CD9">
      <w:r>
        <w:separator/>
      </w:r>
    </w:p>
  </w:footnote>
  <w:footnote w:type="continuationSeparator" w:id="0">
    <w:p w14:paraId="27A0DB34" w14:textId="77777777" w:rsidR="00772951" w:rsidRDefault="0077295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7DF4"/>
    <w:rsid w:val="0004700E"/>
    <w:rsid w:val="00070C13"/>
    <w:rsid w:val="00084F33"/>
    <w:rsid w:val="000A77A7"/>
    <w:rsid w:val="000B1707"/>
    <w:rsid w:val="000C1B3E"/>
    <w:rsid w:val="000E5DEA"/>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3A4D"/>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A09F0"/>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0F9B"/>
    <w:rsid w:val="007118F5"/>
    <w:rsid w:val="00712AA4"/>
    <w:rsid w:val="007146C4"/>
    <w:rsid w:val="00721AA1"/>
    <w:rsid w:val="00724B67"/>
    <w:rsid w:val="007547F8"/>
    <w:rsid w:val="00765622"/>
    <w:rsid w:val="00770B6C"/>
    <w:rsid w:val="00772951"/>
    <w:rsid w:val="00783FEA"/>
    <w:rsid w:val="007A395D"/>
    <w:rsid w:val="007C346C"/>
    <w:rsid w:val="0080294B"/>
    <w:rsid w:val="0082480E"/>
    <w:rsid w:val="00846EB8"/>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2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52B2A"/>
    <w:rsid w:val="00C6171E"/>
    <w:rsid w:val="00CA6F2C"/>
    <w:rsid w:val="00CF1871"/>
    <w:rsid w:val="00D019CE"/>
    <w:rsid w:val="00D1133E"/>
    <w:rsid w:val="00D17A34"/>
    <w:rsid w:val="00D26628"/>
    <w:rsid w:val="00D332B3"/>
    <w:rsid w:val="00D4596F"/>
    <w:rsid w:val="00D55207"/>
    <w:rsid w:val="00D81801"/>
    <w:rsid w:val="00D92B45"/>
    <w:rsid w:val="00D95962"/>
    <w:rsid w:val="00DB5FF8"/>
    <w:rsid w:val="00DC389B"/>
    <w:rsid w:val="00DE2FEE"/>
    <w:rsid w:val="00E00BE9"/>
    <w:rsid w:val="00E22A11"/>
    <w:rsid w:val="00E31E5C"/>
    <w:rsid w:val="00E36871"/>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50C87"/>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B8C06E28-AFEC-4FBC-BA38-27D81073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561E5-5918-4583-8915-8C186D0B3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2016-02-27T11:00:00Z</dcterms:created>
  <dcterms:modified xsi:type="dcterms:W3CDTF">2016-02-27T11:27:00Z</dcterms:modified>
</cp:coreProperties>
</file>